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30" w:rsidRPr="001E4730" w:rsidRDefault="001E4730" w:rsidP="001E4730">
      <w:pPr>
        <w:jc w:val="center"/>
        <w:rPr>
          <w:rFonts w:ascii="Bookman Old Style" w:hAnsi="Bookman Old Style"/>
        </w:rPr>
      </w:pPr>
      <w:proofErr w:type="spellStart"/>
      <w:r w:rsidRPr="001E4730">
        <w:rPr>
          <w:rFonts w:ascii="Bookman Old Style" w:hAnsi="Bookman Old Style"/>
        </w:rPr>
        <w:t>ASy</w:t>
      </w:r>
      <w:proofErr w:type="spellEnd"/>
      <w:r w:rsidRPr="001E4730">
        <w:rPr>
          <w:rFonts w:ascii="Bookman Old Style" w:hAnsi="Bookman Old Style"/>
        </w:rPr>
        <w:t xml:space="preserve"> z klasy – uczniowie z Zespołem Aspergera na lekcjach religii</w:t>
      </w:r>
    </w:p>
    <w:p w:rsidR="001E4730" w:rsidRPr="001E4730" w:rsidRDefault="001E4730" w:rsidP="001E4730">
      <w:pPr>
        <w:jc w:val="center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>Szkolenie dla katechetów Diecezji Warszawsko-Praskiej 27.11.2018</w:t>
      </w:r>
    </w:p>
    <w:p w:rsidR="001E4730" w:rsidRPr="001E4730" w:rsidRDefault="001E4730" w:rsidP="001E4730">
      <w:pPr>
        <w:jc w:val="center"/>
        <w:rPr>
          <w:rFonts w:ascii="Bookman Old Style" w:hAnsi="Bookman Old Style"/>
        </w:rPr>
      </w:pPr>
    </w:p>
    <w:p w:rsidR="00270667" w:rsidRPr="001E4730" w:rsidRDefault="000D640B" w:rsidP="00F628F6">
      <w:pPr>
        <w:jc w:val="center"/>
        <w:rPr>
          <w:rFonts w:ascii="Bookman Old Style" w:hAnsi="Bookman Old Style"/>
          <w:b/>
        </w:rPr>
      </w:pPr>
      <w:r w:rsidRPr="001E4730">
        <w:rPr>
          <w:rFonts w:ascii="Bookman Old Style" w:hAnsi="Bookman Old Style"/>
          <w:b/>
        </w:rPr>
        <w:t>Nauczanie religii o</w:t>
      </w:r>
      <w:r w:rsidR="00F628F6" w:rsidRPr="001E4730">
        <w:rPr>
          <w:rFonts w:ascii="Bookman Old Style" w:hAnsi="Bookman Old Style"/>
          <w:b/>
        </w:rPr>
        <w:t xml:space="preserve">kiem rodzica </w:t>
      </w:r>
      <w:proofErr w:type="spellStart"/>
      <w:r w:rsidR="00F628F6" w:rsidRPr="001E4730">
        <w:rPr>
          <w:rFonts w:ascii="Bookman Old Style" w:hAnsi="Bookman Old Style"/>
          <w:b/>
        </w:rPr>
        <w:t>ASa</w:t>
      </w:r>
      <w:proofErr w:type="spellEnd"/>
    </w:p>
    <w:p w:rsidR="00F628F6" w:rsidRPr="001E4730" w:rsidRDefault="00F628F6" w:rsidP="00F628F6">
      <w:pPr>
        <w:jc w:val="center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>Dobre i złe praktyki w nauczaniu religii dziecka z Zespołem Aspergera</w:t>
      </w:r>
    </w:p>
    <w:p w:rsidR="00F628F6" w:rsidRPr="001E4730" w:rsidRDefault="00F628F6" w:rsidP="00F628F6">
      <w:pPr>
        <w:rPr>
          <w:rFonts w:ascii="Bookman Old Style" w:hAnsi="Bookman Old Style"/>
        </w:rPr>
      </w:pPr>
    </w:p>
    <w:p w:rsidR="00F628F6" w:rsidRPr="001E4730" w:rsidRDefault="00F628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 xml:space="preserve">Rodzice wielokrotnie dzielą się uwagami na temat funkcjonowania ich </w:t>
      </w:r>
      <w:proofErr w:type="spellStart"/>
      <w:r w:rsidRPr="001E4730">
        <w:rPr>
          <w:rFonts w:ascii="Bookman Old Style" w:hAnsi="Bookman Old Style"/>
        </w:rPr>
        <w:t>ASów</w:t>
      </w:r>
      <w:proofErr w:type="spellEnd"/>
      <w:r w:rsidRPr="001E4730">
        <w:rPr>
          <w:rFonts w:ascii="Bookman Old Style" w:hAnsi="Bookman Old Style"/>
        </w:rPr>
        <w:t xml:space="preserve"> na lekcjach religii. </w:t>
      </w:r>
      <w:r w:rsidR="000D640B" w:rsidRPr="001E4730">
        <w:rPr>
          <w:rFonts w:ascii="Bookman Old Style" w:hAnsi="Bookman Old Style"/>
        </w:rPr>
        <w:t>Nie ulega wątpliwości, iż k</w:t>
      </w:r>
      <w:r w:rsidRPr="001E4730">
        <w:rPr>
          <w:rFonts w:ascii="Bookman Old Style" w:hAnsi="Bookman Old Style"/>
        </w:rPr>
        <w:t>luczem do sukcesu jest przede wszystkim wiedza katechety na temat Zespołu Aspergera w ogól</w:t>
      </w:r>
      <w:r w:rsidR="000D640B" w:rsidRPr="001E4730">
        <w:rPr>
          <w:rFonts w:ascii="Bookman Old Style" w:hAnsi="Bookman Old Style"/>
        </w:rPr>
        <w:t>e</w:t>
      </w:r>
      <w:r w:rsidRPr="001E4730">
        <w:rPr>
          <w:rFonts w:ascii="Bookman Old Style" w:hAnsi="Bookman Old Style"/>
        </w:rPr>
        <w:t>, ale także znajomość konkretnego dziecka</w:t>
      </w:r>
      <w:r w:rsidR="000D640B" w:rsidRPr="001E4730">
        <w:rPr>
          <w:rFonts w:ascii="Bookman Old Style" w:hAnsi="Bookman Old Style"/>
        </w:rPr>
        <w:t>. N</w:t>
      </w:r>
      <w:r w:rsidRPr="001E4730">
        <w:rPr>
          <w:rFonts w:ascii="Bookman Old Style" w:hAnsi="Bookman Old Style"/>
        </w:rPr>
        <w:t xml:space="preserve">iezbędne jest </w:t>
      </w:r>
      <w:r w:rsidR="000D640B" w:rsidRPr="001E4730">
        <w:rPr>
          <w:rFonts w:ascii="Bookman Old Style" w:hAnsi="Bookman Old Style"/>
        </w:rPr>
        <w:t xml:space="preserve">więc </w:t>
      </w:r>
      <w:r w:rsidRPr="001E4730">
        <w:rPr>
          <w:rFonts w:ascii="Bookman Old Style" w:hAnsi="Bookman Old Style"/>
        </w:rPr>
        <w:t>wnikliwe zapoznanie się z orzeczeniem o</w:t>
      </w:r>
      <w:r w:rsidR="000D640B" w:rsidRPr="001E4730">
        <w:rPr>
          <w:rFonts w:ascii="Bookman Old Style" w:hAnsi="Bookman Old Style"/>
        </w:rPr>
        <w:t xml:space="preserve"> potrzebie kształcenia specjalnego danego ucznia oraz przestudiowanie zaleceń do pracy z tym uczniem. Na ich podstawie należy dostosować wymagania edukacyjne z przedmiotu, kierując się potrzebami i możliwościami tego konkretnego dziecka. Niedopuszczalne jest zatem zwalnianie się z odpowiedzialności za przygotowanie dostosowań (nawet jeśli zespół wychowawczy ze szkolnymi specjalistami na czele wielkodusznie zwolni katechetę z obowiązku opracowywania ich i wręczy IPET tylko do podpisu). Równie karygodne jest wyszukiwanie w Internecie przypadkowych dostosowań (zwolenników takiego rozwiązania zachęcam do noszenia przez cały rok cudzych ubrań lub butów…).</w:t>
      </w:r>
    </w:p>
    <w:p w:rsidR="000D640B" w:rsidRDefault="000D640B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 xml:space="preserve">Niezależnie jednak od treści orzeczenia, </w:t>
      </w:r>
      <w:proofErr w:type="spellStart"/>
      <w:r w:rsidRPr="001E4730">
        <w:rPr>
          <w:rFonts w:ascii="Bookman Old Style" w:hAnsi="Bookman Old Style"/>
        </w:rPr>
        <w:t>IPETu</w:t>
      </w:r>
      <w:proofErr w:type="spellEnd"/>
      <w:r w:rsidRPr="001E4730">
        <w:rPr>
          <w:rFonts w:ascii="Bookman Old Style" w:hAnsi="Bookman Old Style"/>
        </w:rPr>
        <w:t xml:space="preserve"> czy WOPFU, nade wszystko konieczne jest pozostawanie w kontakcie z rodzicami </w:t>
      </w:r>
      <w:proofErr w:type="spellStart"/>
      <w:r w:rsidRPr="001E4730">
        <w:rPr>
          <w:rFonts w:ascii="Bookman Old Style" w:hAnsi="Bookman Old Style"/>
        </w:rPr>
        <w:t>ASa</w:t>
      </w:r>
      <w:proofErr w:type="spellEnd"/>
      <w:r w:rsidRPr="001E4730">
        <w:rPr>
          <w:rFonts w:ascii="Bookman Old Style" w:hAnsi="Bookman Old Style"/>
        </w:rPr>
        <w:t xml:space="preserve">. W przeciwieństwie do zespołu orzekającego, nauczycieli i szkolnych specjalistów, to właśnie oni najlepiej znają swoje dziecko – oni też na co dzień w domu otrzymują wiele sygnałów na temat tego, co się działo w szkole i jak AS to postrzega. Zdarza się, że nauczyciele mają zupełnie inny obraz dziecka niż rodzice – w szkole uczeń stara „trzymać się” i podporządkować wymaganiom, podczas gdy w domu relacjonuje dzień w zupełnie inny sposób. Konfrontacja obu stanowisk będzie cenna. Poza tym w kontakcie z rodzicami </w:t>
      </w:r>
      <w:proofErr w:type="spellStart"/>
      <w:r w:rsidRPr="001E4730">
        <w:rPr>
          <w:rFonts w:ascii="Bookman Old Style" w:hAnsi="Bookman Old Style"/>
        </w:rPr>
        <w:t>ASa</w:t>
      </w:r>
      <w:proofErr w:type="spellEnd"/>
      <w:r w:rsidRPr="001E4730">
        <w:rPr>
          <w:rFonts w:ascii="Bookman Old Style" w:hAnsi="Bookman Old Style"/>
        </w:rPr>
        <w:t xml:space="preserve"> (osobistymi w szkole, podczas konsultacji, przez dzienniczek ucznia, dziennik elektroniczny bądź inną ustaloną formę) nauczyciel </w:t>
      </w:r>
      <w:r w:rsidR="001E4730" w:rsidRPr="001E4730">
        <w:rPr>
          <w:rFonts w:ascii="Bookman Old Style" w:hAnsi="Bookman Old Style"/>
        </w:rPr>
        <w:t>częściej niż raz na semestr ma okazję zweryfikować swój sposób postępowania, jak również uzyskać cenne wskazówki odnośnie do pracy z dzieckiem.</w:t>
      </w:r>
      <w:r w:rsidR="001859D6">
        <w:rPr>
          <w:rFonts w:ascii="Bookman Old Style" w:hAnsi="Bookman Old Style"/>
        </w:rPr>
        <w:t xml:space="preserve"> W przypadku dzieci z Zespołem Aspergera współpraca na linii katecheta-rodzice jest sprawą fundamentalną. Aby jednak nastąpiła, potrzeba wzajemnej otwartości obu stron </w:t>
      </w:r>
      <w:r w:rsidR="00442A40">
        <w:rPr>
          <w:rFonts w:ascii="Bookman Old Style" w:hAnsi="Bookman Old Style"/>
        </w:rPr>
        <w:t>i życzliwości!</w:t>
      </w:r>
      <w:bookmarkStart w:id="0" w:name="_GoBack"/>
      <w:bookmarkEnd w:id="0"/>
    </w:p>
    <w:p w:rsidR="006A790F" w:rsidRDefault="006A790F" w:rsidP="006A790F">
      <w:pPr>
        <w:spacing w:line="36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Aneta Rayzacher-Majewska</w:t>
      </w:r>
    </w:p>
    <w:p w:rsidR="001859D6" w:rsidRPr="001E4730" w:rsidRDefault="006A790F" w:rsidP="006A790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a.rayzacher-majewska@uksw.edu.pl</w:t>
      </w:r>
    </w:p>
    <w:p w:rsidR="001E4730" w:rsidRPr="006A790F" w:rsidRDefault="001E4730" w:rsidP="006A790F">
      <w:pPr>
        <w:spacing w:line="360" w:lineRule="auto"/>
        <w:ind w:firstLine="708"/>
        <w:jc w:val="center"/>
        <w:rPr>
          <w:rFonts w:ascii="Bookman Old Style" w:hAnsi="Bookman Old Style"/>
          <w:b/>
          <w:sz w:val="24"/>
        </w:rPr>
      </w:pPr>
      <w:r w:rsidRPr="006A790F">
        <w:rPr>
          <w:rFonts w:ascii="Bookman Old Style" w:hAnsi="Bookman Old Style"/>
          <w:b/>
          <w:sz w:val="24"/>
        </w:rPr>
        <w:lastRenderedPageBreak/>
        <w:t>Dobre praktyki</w:t>
      </w:r>
    </w:p>
    <w:p w:rsidR="008272D9" w:rsidRDefault="008272D9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jasne i precyzyjne wyjaśnienia – szczególnie zagadnień, które z punktu widzenia </w:t>
      </w:r>
      <w:proofErr w:type="spellStart"/>
      <w:r>
        <w:rPr>
          <w:rFonts w:ascii="Bookman Old Style" w:hAnsi="Bookman Old Style"/>
        </w:rPr>
        <w:t>ASa</w:t>
      </w:r>
      <w:proofErr w:type="spellEnd"/>
      <w:r>
        <w:rPr>
          <w:rFonts w:ascii="Bookman Old Style" w:hAnsi="Bookman Old Style"/>
        </w:rPr>
        <w:t xml:space="preserve"> nie mają sensu, są pozbawione logiki;</w:t>
      </w:r>
    </w:p>
    <w:p w:rsidR="008272D9" w:rsidRDefault="008272D9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dołożenie starań, by wszelkie pojęcia abstrakcyjne możliwie uprzystępnić uczniom poprzez stosowanie porównań, odniesień do rzeczywistości znanej dziecku (przy czym winno to być na odpowiednim poziomie, adewatnym do etapu edukacyjnego i poziomu ucznia)</w:t>
      </w:r>
      <w:r w:rsidR="007151F6">
        <w:rPr>
          <w:rFonts w:ascii="Bookman Old Style" w:hAnsi="Bookman Old Style"/>
        </w:rPr>
        <w:t>;</w:t>
      </w:r>
    </w:p>
    <w:p w:rsidR="00E2148B" w:rsidRDefault="00E2148B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rzetelne przygotowywanie się do lekcji, także poprzez sięganie do źródeł z innych dziedzin, by być gotowym do podjęcia dyskusji;</w:t>
      </w:r>
    </w:p>
    <w:p w:rsidR="001E4730" w:rsidRPr="001E4730" w:rsidRDefault="001E4730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>- specjalna organizacja miejsca i sposobu pracy ucznia – wskazanie miejsca sprzyjającego lepszej koncentracji i skupieniu się na wykonywanym zadaniu;</w:t>
      </w:r>
    </w:p>
    <w:p w:rsidR="001E4730" w:rsidRPr="001E4730" w:rsidRDefault="001E4730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>- specjalne warunki podczas pisania sprawdzianów – np. usadzenie ucznia w ostatniej ławce, czytanie poleceń, ewentualne sprawdzenie, czy uczeń rozumie polecenia i w razie potrzeby wyjaśnienie poleceń; wydłużanie czasu na pisanie sprawdzianu;</w:t>
      </w:r>
      <w:r w:rsidR="008272D9">
        <w:rPr>
          <w:rFonts w:ascii="Bookman Old Style" w:hAnsi="Bookman Old Style"/>
        </w:rPr>
        <w:t xml:space="preserve"> możliwość zastępowania sprawdzianów pisemnych odpowiedzią ustną;</w:t>
      </w:r>
    </w:p>
    <w:p w:rsidR="001E4730" w:rsidRDefault="001E4730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E4730">
        <w:rPr>
          <w:rFonts w:ascii="Bookman Old Style" w:hAnsi="Bookman Old Style"/>
        </w:rPr>
        <w:t>- zapowiadanie wydarzeń – sprawdzianu, wyjścia z klasą, rekolekcji, zaproszenia na lekcję gościa itp.</w:t>
      </w:r>
    </w:p>
    <w:p w:rsidR="008272D9" w:rsidRDefault="008272D9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traktowanie poważnie ucznia i jego pytań – znajdowanie czasu na dyskusje – jeśli nie w czasie lekcji, to ze wskazaniem czasu na dokończenie rozmowy;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zróżnicowanie form i metod przekazu treści (elastyczność w ich wyborze bądź w zastąpieniu danej metody inną w przypadku ucznia, który ze względu na zaburzenie nie jest w stanie wykonać danej pracy w sposób zalecony reszcie klasy);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ograniczanie ilości zadań domowych (w ogóle lub określonego typu – zależnie od zaleceń, np. zmniejszenie liczby zadań pisemnych, zwolnienie lub ograniczenie liczby zadań związanych z kolorowaniem);</w:t>
      </w:r>
    </w:p>
    <w:p w:rsidR="001859D6" w:rsidRDefault="001859D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wizualizacja zagadnień omawianych na lekcji - </w:t>
      </w:r>
      <w:r w:rsidRPr="001859D6">
        <w:rPr>
          <w:rFonts w:ascii="Bookman Old Style" w:hAnsi="Bookman Old Style"/>
        </w:rPr>
        <w:t>filmy, grafiki, przykłady i odniesienia do życia codziennego</w:t>
      </w:r>
      <w:r>
        <w:rPr>
          <w:rFonts w:ascii="Bookman Old Style" w:hAnsi="Bookman Old Style"/>
        </w:rPr>
        <w:t>;</w:t>
      </w:r>
    </w:p>
    <w:p w:rsidR="008272D9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DBANIE O DOBRĄ ATMOSFERĘ – życzliwość i sympatia, szacunek, otwartość na ucznia mogą sprawić, że nawet przy częstych dyskusjach i odmiennych stanowiskach uczeń wie, że jest traktowany poważnie, a jego wątpliwości nie wpłyną na ocenę jego samego. </w:t>
      </w:r>
    </w:p>
    <w:p w:rsidR="008272D9" w:rsidRDefault="001859D6" w:rsidP="006A790F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EMPATIA!!!!!!!!!!!!!!!!!!!</w:t>
      </w:r>
    </w:p>
    <w:p w:rsidR="008272D9" w:rsidRPr="006A790F" w:rsidRDefault="008272D9" w:rsidP="006A790F">
      <w:pPr>
        <w:spacing w:line="360" w:lineRule="auto"/>
        <w:ind w:firstLine="708"/>
        <w:jc w:val="center"/>
        <w:rPr>
          <w:rFonts w:ascii="Bookman Old Style" w:hAnsi="Bookman Old Style"/>
          <w:b/>
          <w:sz w:val="24"/>
        </w:rPr>
      </w:pPr>
      <w:r w:rsidRPr="006A790F">
        <w:rPr>
          <w:rFonts w:ascii="Bookman Old Style" w:hAnsi="Bookman Old Style"/>
          <w:b/>
          <w:sz w:val="24"/>
        </w:rPr>
        <w:lastRenderedPageBreak/>
        <w:t>Złe praktyki</w:t>
      </w:r>
    </w:p>
    <w:p w:rsidR="008272D9" w:rsidRDefault="008272D9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straszenie (Panem Bogiem, piekłem, szatanem, czarnym sercem, </w:t>
      </w:r>
      <w:r w:rsidR="006A790F">
        <w:rPr>
          <w:rFonts w:ascii="Bookman Old Style" w:hAnsi="Bookman Old Style"/>
        </w:rPr>
        <w:t xml:space="preserve">śmiercią osób niewierzących kiedy zachorują; </w:t>
      </w:r>
      <w:r>
        <w:rPr>
          <w:rFonts w:ascii="Bookman Old Style" w:hAnsi="Bookman Old Style"/>
        </w:rPr>
        <w:t>dziurami w brzuchu od jedzenia chipsów…);</w:t>
      </w:r>
    </w:p>
    <w:p w:rsidR="001859D6" w:rsidRDefault="008272D9" w:rsidP="001859D6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7151F6">
        <w:rPr>
          <w:rFonts w:ascii="Bookman Old Style" w:hAnsi="Bookman Old Style"/>
        </w:rPr>
        <w:t>rzucanie haseł bez pogłębionego wyjaśniania ich</w:t>
      </w:r>
      <w:r w:rsidR="001859D6">
        <w:rPr>
          <w:rFonts w:ascii="Bookman Old Style" w:hAnsi="Bookman Old Style"/>
        </w:rPr>
        <w:t xml:space="preserve"> (np. temat grzechu – bez należytego wyjaśnienia bądź nieprawidłowo przybliżony może powodować lęki, stany depresyjne, obsesyjny strach, bezsenność itp.);</w:t>
      </w:r>
      <w:r w:rsidR="006A790F">
        <w:rPr>
          <w:rFonts w:ascii="Bookman Old Style" w:hAnsi="Bookman Old Style"/>
        </w:rPr>
        <w:t xml:space="preserve"> </w:t>
      </w:r>
    </w:p>
    <w:p w:rsidR="006A790F" w:rsidRDefault="006A790F" w:rsidP="001859D6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zła interpretacja zagadnień biblijnych, np. „</w:t>
      </w:r>
      <w:r w:rsidRPr="006A790F">
        <w:rPr>
          <w:rFonts w:ascii="Bookman Old Style" w:hAnsi="Bookman Old Style"/>
        </w:rPr>
        <w:t>jak Adam i Ewa nie mieli rodziców</w:t>
      </w:r>
      <w:r>
        <w:rPr>
          <w:rFonts w:ascii="Bookman Old Style" w:hAnsi="Bookman Old Style"/>
        </w:rPr>
        <w:t>”</w:t>
      </w:r>
      <w:r w:rsidRPr="006A790F">
        <w:rPr>
          <w:rFonts w:ascii="Bookman Old Style" w:hAnsi="Bookman Old Style"/>
        </w:rPr>
        <w:t xml:space="preserve"> lub </w:t>
      </w:r>
      <w:r>
        <w:rPr>
          <w:rFonts w:ascii="Bookman Old Style" w:hAnsi="Bookman Old Style"/>
        </w:rPr>
        <w:t>„</w:t>
      </w:r>
      <w:r w:rsidRPr="006A790F">
        <w:rPr>
          <w:rFonts w:ascii="Bookman Old Style" w:hAnsi="Bookman Old Style"/>
        </w:rPr>
        <w:t>jak możliwe jest że idziemy do nieba skoro tam jest kosmos</w:t>
      </w:r>
      <w:r>
        <w:rPr>
          <w:rFonts w:ascii="Bookman Old Style" w:hAnsi="Bookman Old Style"/>
        </w:rPr>
        <w:t>”?;</w:t>
      </w:r>
      <w:r w:rsidRPr="006A790F">
        <w:rPr>
          <w:rFonts w:ascii="Bookman Old Style" w:hAnsi="Bookman Old Style"/>
        </w:rPr>
        <w:t> </w:t>
      </w:r>
    </w:p>
    <w:p w:rsidR="00E2148B" w:rsidRDefault="00E2148B" w:rsidP="001859D6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infantylizowanie – tym gorsze, gdy katecheta w ten sposób „pokrywa</w:t>
      </w:r>
      <w:r w:rsidRPr="00E2148B">
        <w:rPr>
          <w:rFonts w:ascii="Bookman Old Style" w:hAnsi="Bookman Old Style"/>
        </w:rPr>
        <w:t xml:space="preserve"> swoją własną ewentualną niewiedzę sformułowaniami typu "to tajemnica", "to bardzo trudne", "musisz do tego dorosnąć"</w:t>
      </w:r>
      <w:r>
        <w:rPr>
          <w:rFonts w:ascii="Bookman Old Style" w:hAnsi="Bookman Old Style"/>
        </w:rPr>
        <w:t>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odwoływanie się do przykładów ponad możliwości dziecka (np. w grupie dzieci czteroletnich wiązanie przekazu o śmierci i Zmartwychwstaniu z samotnością, winą za grzechy… połączone z opowieścią o dziecku, które widziało śmierć swojej mamy);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zmuszanie do nadmiernej pracy sprawiającej uczniowi trudność, np. uzupełnianie wielu ćwiczeń, przepisywanie obszernych fragmentów z książki do zeszytu;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odnoszenie się do zachowania ucznia przy nim, wobec całej klasy;</w:t>
      </w:r>
    </w:p>
    <w:p w:rsidR="007151F6" w:rsidRDefault="007151F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1859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okazywanie niechęci, zniecierpliwienia (często spowodowane brakiem argumentów, słabym przygotowaniem merytorycznym lub nieumiejętnością dyskutowania);</w:t>
      </w:r>
    </w:p>
    <w:p w:rsidR="001859D6" w:rsidRDefault="001859D6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krytykowanie dziecka za to, co mówi </w:t>
      </w:r>
      <w:r w:rsidR="00E2148B">
        <w:rPr>
          <w:rFonts w:ascii="Bookman Old Style" w:hAnsi="Bookman Old Style"/>
        </w:rPr>
        <w:t>i robi, a co wynika z zaburzenia (niecenzuralne słowa, niedwuznaczne ilustracje w ćwiczeniach czy zeszycie itp.);</w:t>
      </w:r>
    </w:p>
    <w:p w:rsidR="00E2148B" w:rsidRDefault="00E2148B" w:rsidP="000D640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godzenie się na pozorną nielogiczność religii i brak działań na rzecz jej logicznego wyjaśnienia;</w:t>
      </w:r>
    </w:p>
    <w:p w:rsidR="001E4730" w:rsidRPr="001E4730" w:rsidRDefault="006A790F" w:rsidP="006A790F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przypisywanie sobie wszechwiedzy i prawa do decydowania… za Pana Boga (np. stwierdzenie, że </w:t>
      </w:r>
      <w:r w:rsidRPr="006A790F">
        <w:rPr>
          <w:rFonts w:ascii="Bookman Old Style" w:hAnsi="Bookman Old Style"/>
        </w:rPr>
        <w:t xml:space="preserve">skoro </w:t>
      </w:r>
      <w:r>
        <w:rPr>
          <w:rFonts w:ascii="Bookman Old Style" w:hAnsi="Bookman Old Style"/>
        </w:rPr>
        <w:t xml:space="preserve">uczennica </w:t>
      </w:r>
      <w:r w:rsidRPr="006A790F">
        <w:rPr>
          <w:rFonts w:ascii="Bookman Old Style" w:hAnsi="Bookman Old Style"/>
        </w:rPr>
        <w:t xml:space="preserve">jeszcze nie zdała modlitwy to nie kocha </w:t>
      </w:r>
      <w:r>
        <w:rPr>
          <w:rFonts w:ascii="Bookman Old Style" w:hAnsi="Bookman Old Style"/>
        </w:rPr>
        <w:t>P</w:t>
      </w:r>
      <w:r w:rsidRPr="006A790F">
        <w:rPr>
          <w:rFonts w:ascii="Bookman Old Style" w:hAnsi="Bookman Old Style"/>
        </w:rPr>
        <w:t xml:space="preserve">ana </w:t>
      </w:r>
      <w:r>
        <w:rPr>
          <w:rFonts w:ascii="Bookman Old Style" w:hAnsi="Bookman Old Style"/>
        </w:rPr>
        <w:t>B</w:t>
      </w:r>
      <w:r w:rsidRPr="006A790F">
        <w:rPr>
          <w:rFonts w:ascii="Bookman Old Style" w:hAnsi="Bookman Old Style"/>
        </w:rPr>
        <w:t xml:space="preserve">oga, który ma teraz zranione serce. W konsekwencji nie będzie chciał do niej przyjść w trakcie </w:t>
      </w:r>
      <w:r>
        <w:rPr>
          <w:rFonts w:ascii="Bookman Old Style" w:hAnsi="Bookman Old Style"/>
        </w:rPr>
        <w:t>K</w:t>
      </w:r>
      <w:r w:rsidRPr="006A790F">
        <w:rPr>
          <w:rFonts w:ascii="Bookman Old Style" w:hAnsi="Bookman Old Style"/>
        </w:rPr>
        <w:t>omunii</w:t>
      </w:r>
      <w:r>
        <w:rPr>
          <w:rFonts w:ascii="Bookman Old Style" w:hAnsi="Bookman Old Style"/>
        </w:rPr>
        <w:t>)</w:t>
      </w:r>
    </w:p>
    <w:sectPr w:rsidR="001E4730" w:rsidRPr="001E4730" w:rsidSect="001E473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F6"/>
    <w:rsid w:val="000D640B"/>
    <w:rsid w:val="001859D6"/>
    <w:rsid w:val="001E4730"/>
    <w:rsid w:val="00270667"/>
    <w:rsid w:val="00442A40"/>
    <w:rsid w:val="006A790F"/>
    <w:rsid w:val="007151F6"/>
    <w:rsid w:val="008272D9"/>
    <w:rsid w:val="008E4726"/>
    <w:rsid w:val="00E2148B"/>
    <w:rsid w:val="00E920C4"/>
    <w:rsid w:val="00F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9056"/>
  <w15:chartTrackingRefBased/>
  <w15:docId w15:val="{6441512C-C6DB-4F25-BA27-0F74DDD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Aneta Rayzacher-Majewska</cp:lastModifiedBy>
  <cp:revision>3</cp:revision>
  <dcterms:created xsi:type="dcterms:W3CDTF">2018-11-27T07:42:00Z</dcterms:created>
  <dcterms:modified xsi:type="dcterms:W3CDTF">2018-12-06T19:36:00Z</dcterms:modified>
</cp:coreProperties>
</file>